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E67BD">
      <w:pPr>
        <w:keepNext w:val="0"/>
        <w:keepLines w:val="0"/>
        <w:pageBreakBefore w:val="0"/>
        <w:widowControl w:val="0"/>
        <w:kinsoku/>
        <w:wordWrap/>
        <w:overflowPunct/>
        <w:topLinePunct w:val="0"/>
        <w:autoSpaceDE/>
        <w:autoSpaceDN/>
        <w:bidi w:val="0"/>
        <w:adjustRightInd/>
        <w:snapToGrid/>
        <w:spacing w:after="313" w:afterLines="100" w:line="360" w:lineRule="auto"/>
        <w:ind w:firstLine="723" w:firstLineChars="200"/>
        <w:jc w:val="center"/>
        <w:textAlignment w:val="auto"/>
        <w:rPr>
          <w:rFonts w:hint="default" w:ascii="黑体" w:hAnsi="黑体" w:eastAsia="黑体" w:cs="黑体"/>
          <w:b/>
          <w:bCs/>
          <w:sz w:val="36"/>
          <w:szCs w:val="36"/>
          <w:lang w:val="en-US" w:eastAsia="zh-CN"/>
        </w:rPr>
      </w:pPr>
      <w:r>
        <w:rPr>
          <w:rFonts w:hint="eastAsia" w:ascii="黑体" w:hAnsi="黑体" w:eastAsia="黑体" w:cs="黑体"/>
          <w:b/>
          <w:bCs/>
          <w:sz w:val="36"/>
          <w:szCs w:val="36"/>
        </w:rPr>
        <w:t>庭外和解协议书</w:t>
      </w:r>
      <w:r>
        <w:rPr>
          <w:rFonts w:hint="eastAsia" w:ascii="黑体" w:hAnsi="黑体" w:eastAsia="黑体" w:cs="黑体"/>
          <w:b/>
          <w:bCs/>
          <w:sz w:val="36"/>
          <w:szCs w:val="36"/>
          <w:lang w:val="en-US" w:eastAsia="zh-CN"/>
        </w:rPr>
        <w:t>标准范本</w:t>
      </w:r>
    </w:p>
    <w:p w14:paraId="33599277">
      <w:pPr>
        <w:keepNext w:val="0"/>
        <w:keepLines w:val="0"/>
        <w:pageBreakBefore w:val="0"/>
        <w:widowControl w:val="0"/>
        <w:kinsoku/>
        <w:wordWrap/>
        <w:overflowPunct/>
        <w:topLinePunct w:val="0"/>
        <w:autoSpaceDE/>
        <w:autoSpaceDN/>
        <w:bidi w:val="0"/>
        <w:adjustRightInd/>
        <w:snapToGrid/>
        <w:spacing w:after="313" w:afterLines="100" w:line="360" w:lineRule="auto"/>
        <w:ind w:firstLine="562" w:firstLineChars="200"/>
        <w:textAlignment w:val="auto"/>
        <w:rPr>
          <w:rFonts w:hint="eastAsia" w:ascii="黑体" w:hAnsi="黑体" w:eastAsia="黑体" w:cs="黑体"/>
          <w:b/>
          <w:bCs/>
          <w:sz w:val="28"/>
          <w:szCs w:val="28"/>
          <w:u w:val="single"/>
          <w:lang w:val="en-US" w:eastAsia="zh-CN"/>
        </w:rPr>
      </w:pPr>
      <w:r>
        <w:rPr>
          <w:rFonts w:hint="eastAsia" w:ascii="黑体" w:hAnsi="黑体" w:eastAsia="黑体" w:cs="黑体"/>
          <w:b/>
          <w:bCs/>
          <w:sz w:val="28"/>
          <w:szCs w:val="28"/>
        </w:rPr>
        <w:t>甲方:</w:t>
      </w:r>
      <w:r>
        <w:rPr>
          <w:rFonts w:hint="eastAsia" w:ascii="黑体" w:hAnsi="黑体" w:eastAsia="黑体" w:cs="黑体"/>
          <w:b/>
          <w:bCs/>
          <w:sz w:val="28"/>
          <w:szCs w:val="28"/>
          <w:u w:val="single"/>
          <w:lang w:val="en-US" w:eastAsia="zh-CN"/>
        </w:rPr>
        <w:t xml:space="preserve">                           </w:t>
      </w:r>
      <w:r>
        <w:rPr>
          <w:rFonts w:hint="eastAsia" w:ascii="黑体" w:hAnsi="黑体" w:eastAsia="黑体" w:cs="黑体"/>
          <w:b/>
          <w:bCs/>
          <w:sz w:val="28"/>
          <w:szCs w:val="28"/>
        </w:rPr>
        <w:t>乙方:</w:t>
      </w:r>
      <w:r>
        <w:rPr>
          <w:rFonts w:hint="eastAsia" w:ascii="黑体" w:hAnsi="黑体" w:eastAsia="黑体" w:cs="黑体"/>
          <w:b/>
          <w:bCs/>
          <w:sz w:val="28"/>
          <w:szCs w:val="28"/>
          <w:u w:val="single"/>
          <w:lang w:val="en-US" w:eastAsia="zh-CN"/>
        </w:rPr>
        <w:t xml:space="preserve">                         </w:t>
      </w:r>
    </w:p>
    <w:p w14:paraId="1A146A0F">
      <w:pPr>
        <w:keepNext w:val="0"/>
        <w:keepLines w:val="0"/>
        <w:pageBreakBefore w:val="0"/>
        <w:widowControl w:val="0"/>
        <w:kinsoku/>
        <w:wordWrap/>
        <w:overflowPunct/>
        <w:topLinePunct w:val="0"/>
        <w:autoSpaceDE/>
        <w:autoSpaceDN/>
        <w:bidi w:val="0"/>
        <w:adjustRightInd/>
        <w:snapToGrid/>
        <w:spacing w:after="313" w:afterLines="100" w:line="360" w:lineRule="auto"/>
        <w:ind w:firstLine="562" w:firstLineChars="200"/>
        <w:textAlignment w:val="auto"/>
        <w:rPr>
          <w:rFonts w:hint="eastAsia" w:ascii="黑体" w:hAnsi="黑体" w:eastAsia="黑体" w:cs="黑体"/>
          <w:b/>
          <w:bCs/>
          <w:sz w:val="28"/>
          <w:szCs w:val="28"/>
          <w:u w:val="single"/>
          <w:lang w:val="en-US" w:eastAsia="zh-CN"/>
        </w:rPr>
      </w:pPr>
      <w:r>
        <w:rPr>
          <w:rFonts w:hint="eastAsia" w:ascii="黑体" w:hAnsi="黑体" w:eastAsia="黑体" w:cs="黑体"/>
          <w:b/>
          <w:bCs/>
          <w:sz w:val="28"/>
          <w:szCs w:val="28"/>
        </w:rPr>
        <w:t>法定代表人:</w:t>
      </w:r>
      <w:r>
        <w:rPr>
          <w:rFonts w:hint="eastAsia" w:ascii="黑体" w:hAnsi="黑体" w:eastAsia="黑体" w:cs="黑体"/>
          <w:b/>
          <w:bCs/>
          <w:sz w:val="28"/>
          <w:szCs w:val="28"/>
          <w:u w:val="single"/>
          <w:lang w:val="en-US" w:eastAsia="zh-CN"/>
        </w:rPr>
        <w:t xml:space="preserve">                     </w:t>
      </w:r>
      <w:r>
        <w:rPr>
          <w:rFonts w:hint="eastAsia" w:ascii="黑体" w:hAnsi="黑体" w:eastAsia="黑体" w:cs="黑体"/>
          <w:b/>
          <w:bCs/>
          <w:sz w:val="28"/>
          <w:szCs w:val="28"/>
        </w:rPr>
        <w:t>法定代表人:</w:t>
      </w:r>
      <w:r>
        <w:rPr>
          <w:rFonts w:hint="eastAsia" w:ascii="黑体" w:hAnsi="黑体" w:eastAsia="黑体" w:cs="黑体"/>
          <w:b/>
          <w:bCs/>
          <w:sz w:val="28"/>
          <w:szCs w:val="28"/>
          <w:u w:val="single"/>
          <w:lang w:val="en-US" w:eastAsia="zh-CN"/>
        </w:rPr>
        <w:t xml:space="preserve">                   </w:t>
      </w:r>
    </w:p>
    <w:p w14:paraId="73938079">
      <w:pPr>
        <w:keepNext w:val="0"/>
        <w:keepLines w:val="0"/>
        <w:pageBreakBefore w:val="0"/>
        <w:widowControl w:val="0"/>
        <w:kinsoku/>
        <w:wordWrap/>
        <w:overflowPunct/>
        <w:topLinePunct w:val="0"/>
        <w:autoSpaceDE/>
        <w:autoSpaceDN/>
        <w:bidi w:val="0"/>
        <w:adjustRightInd/>
        <w:snapToGrid/>
        <w:spacing w:after="313" w:afterLines="100" w:line="360" w:lineRule="auto"/>
        <w:ind w:firstLine="562" w:firstLineChars="200"/>
        <w:textAlignment w:val="auto"/>
        <w:rPr>
          <w:rFonts w:hint="eastAsia" w:ascii="黑体" w:hAnsi="黑体" w:eastAsia="黑体" w:cs="黑体"/>
          <w:b/>
          <w:bCs/>
          <w:sz w:val="28"/>
          <w:szCs w:val="28"/>
          <w:u w:val="single"/>
          <w:lang w:val="en-US" w:eastAsia="zh-CN"/>
        </w:rPr>
      </w:pPr>
      <w:r>
        <w:rPr>
          <w:rFonts w:hint="eastAsia" w:ascii="黑体" w:hAnsi="黑体" w:eastAsia="黑体" w:cs="黑体"/>
          <w:b/>
          <w:bCs/>
          <w:sz w:val="28"/>
          <w:szCs w:val="28"/>
        </w:rPr>
        <w:t>地址:</w:t>
      </w:r>
      <w:r>
        <w:rPr>
          <w:rFonts w:hint="eastAsia" w:ascii="黑体" w:hAnsi="黑体" w:eastAsia="黑体" w:cs="黑体"/>
          <w:b/>
          <w:bCs/>
          <w:sz w:val="28"/>
          <w:szCs w:val="28"/>
          <w:u w:val="single"/>
          <w:lang w:val="en-US" w:eastAsia="zh-CN"/>
        </w:rPr>
        <w:t xml:space="preserve">                           </w:t>
      </w:r>
      <w:r>
        <w:rPr>
          <w:rFonts w:hint="eastAsia" w:ascii="黑体" w:hAnsi="黑体" w:eastAsia="黑体" w:cs="黑体"/>
          <w:b/>
          <w:bCs/>
          <w:sz w:val="28"/>
          <w:szCs w:val="28"/>
        </w:rPr>
        <w:t>地址:</w:t>
      </w:r>
      <w:r>
        <w:rPr>
          <w:rFonts w:hint="eastAsia" w:ascii="黑体" w:hAnsi="黑体" w:eastAsia="黑体" w:cs="黑体"/>
          <w:b/>
          <w:bCs/>
          <w:sz w:val="28"/>
          <w:szCs w:val="28"/>
          <w:u w:val="single"/>
          <w:lang w:val="en-US" w:eastAsia="zh-CN"/>
        </w:rPr>
        <w:t xml:space="preserve">                          </w:t>
      </w:r>
    </w:p>
    <w:p w14:paraId="01870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鉴于：</w:t>
      </w:r>
    </w:p>
    <w:p w14:paraId="21191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1.甲方与乙方之间存在一起纠纷，该纠纷涉及</w:t>
      </w:r>
      <w:r>
        <w:rPr>
          <w:rFonts w:hint="eastAsia" w:ascii="黑体" w:hAnsi="黑体" w:eastAsia="黑体" w:cs="黑体"/>
          <w:b/>
          <w:bCs/>
          <w:sz w:val="28"/>
          <w:szCs w:val="28"/>
          <w:u w:val="single"/>
          <w:lang w:val="en-US" w:eastAsia="zh-CN"/>
        </w:rPr>
        <w:t xml:space="preserve">        </w:t>
      </w:r>
      <w:r>
        <w:rPr>
          <w:rFonts w:hint="eastAsia" w:ascii="宋体" w:hAnsi="宋体" w:eastAsia="宋体" w:cs="宋体"/>
          <w:sz w:val="24"/>
          <w:szCs w:val="24"/>
        </w:rPr>
        <w:t>(简要描述纠纷事项)</w:t>
      </w:r>
      <w:r>
        <w:rPr>
          <w:rFonts w:hint="eastAsia" w:ascii="宋体" w:hAnsi="宋体" w:eastAsia="宋体" w:cs="宋体"/>
          <w:sz w:val="24"/>
          <w:szCs w:val="24"/>
          <w:lang w:eastAsia="zh-CN"/>
        </w:rPr>
        <w:t>。</w:t>
      </w:r>
      <w:r>
        <w:rPr>
          <w:rFonts w:hint="eastAsia" w:ascii="宋体" w:hAnsi="宋体" w:eastAsia="宋体" w:cs="宋体"/>
          <w:sz w:val="24"/>
          <w:szCs w:val="24"/>
        </w:rPr>
        <w:t>乙方欠甲方一笔货款尚未偿还，甲方于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市人民法院提起诉讼。</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市人民法院于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日向乙方发出案号为(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民初字第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号开庭传票。</w:t>
      </w:r>
    </w:p>
    <w:p w14:paraId="4432D3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2.甲方和乙方均同意通过庭外和解的方式解决该纠纷，以避免进一步的争议</w:t>
      </w:r>
      <w:bookmarkStart w:id="0" w:name="_GoBack"/>
      <w:bookmarkEnd w:id="0"/>
      <w:r>
        <w:rPr>
          <w:rFonts w:hint="eastAsia" w:ascii="宋体" w:hAnsi="宋体" w:eastAsia="宋体" w:cs="宋体"/>
          <w:sz w:val="24"/>
          <w:szCs w:val="24"/>
        </w:rPr>
        <w:t>和损失。</w:t>
      </w:r>
    </w:p>
    <w:p w14:paraId="70324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3.在此过程中，甲方和乙方将本着公平、公正、互谅互让的原则共同协商达成和解协议。</w:t>
      </w:r>
    </w:p>
    <w:p w14:paraId="0FFE60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4.甲方和乙方已经就该纠纷的解决进行了充分的沟通和协商，并达成了一致的共识。</w:t>
      </w:r>
    </w:p>
    <w:p w14:paraId="095800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5.甲方和乙方同意将本协议提交给法院进行司法确认，以确保双方的权益得到保障。</w:t>
      </w:r>
    </w:p>
    <w:p w14:paraId="7F24E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6.甲方和乙方均具备完全民事行为能力，能够理解和遵守本协议的内容。</w:t>
      </w:r>
    </w:p>
    <w:p w14:paraId="37EA46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据此，甲方和乙方达成如下和解协议</w:t>
      </w:r>
      <w:r>
        <w:rPr>
          <w:rFonts w:hint="eastAsia" w:ascii="宋体" w:hAnsi="宋体" w:eastAsia="宋体" w:cs="宋体"/>
          <w:sz w:val="24"/>
          <w:szCs w:val="24"/>
          <w:lang w:eastAsia="zh-CN"/>
        </w:rPr>
        <w:t>：</w:t>
      </w:r>
    </w:p>
    <w:p w14:paraId="67734D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—、权益确认</w:t>
      </w:r>
    </w:p>
    <w:p w14:paraId="2FB0A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1、双方共同确认，乙方尚欠甲方货款共计: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)。该笔数额为乙方所欠甲方的款项总和，即甲方对乙方所拥有的全部债权，甲乙双方对该数额均无异议。</w:t>
      </w:r>
    </w:p>
    <w:p w14:paraId="2A848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2、本案诉讼费用在撤诉完成，明确诉讼费数额后由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方承担。</w:t>
      </w:r>
    </w:p>
    <w:p w14:paraId="74C105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二、还款方案</w:t>
      </w:r>
    </w:p>
    <w:p w14:paraId="16FF6F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考虑到乙方目前的经营状况，甲方同意乙方采用以下方式偿还本协议款项:</w:t>
      </w:r>
    </w:p>
    <w:p w14:paraId="292768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日前支付甲方人民币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p>
    <w:p w14:paraId="590327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日前支付甲方人民币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p>
    <w:p w14:paraId="454403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日前支付甲方人民币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p>
    <w:p w14:paraId="62A7B8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日前支付甲方人民</w:t>
      </w:r>
      <w:r>
        <w:rPr>
          <w:rFonts w:hint="eastAsia" w:ascii="宋体" w:hAnsi="宋体" w:eastAsia="宋体" w:cs="宋体"/>
          <w:sz w:val="24"/>
          <w:szCs w:val="24"/>
          <w:lang w:val="en-US" w:eastAsia="zh-CN"/>
        </w:rPr>
        <w:t>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p>
    <w:p w14:paraId="3BE125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日前支付甲方人民币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p>
    <w:p w14:paraId="28013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上述还款中，甲方应当在乙方付款前向乙方提供相应数额发票。</w:t>
      </w:r>
    </w:p>
    <w:p w14:paraId="174832C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三、撤诉及同类交易</w:t>
      </w:r>
    </w:p>
    <w:p w14:paraId="5E98910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日偿还第一笔协议款项，收到款项后______日内，甲方撤回对乙方的起诉。</w:t>
      </w:r>
    </w:p>
    <w:p w14:paraId="5089A23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本协议履行期间，双方商业往来可继续进行。</w:t>
      </w:r>
    </w:p>
    <w:p w14:paraId="7B725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rPr>
      </w:pPr>
      <w:r>
        <w:rPr>
          <w:rFonts w:hint="eastAsia" w:ascii="宋体" w:hAnsi="宋体" w:eastAsia="宋体" w:cs="宋体"/>
          <w:b/>
          <w:bCs/>
          <w:sz w:val="24"/>
          <w:szCs w:val="24"/>
        </w:rPr>
        <w:t>四、法律责任</w:t>
      </w:r>
    </w:p>
    <w:p w14:paraId="387C4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1、本协议生效后，乙方不履行本协议，或履行本协议不符合约定的，甲方有权就本协议向有管辖权人民法院提起诉讼并追究乙方相应违约责任。</w:t>
      </w:r>
    </w:p>
    <w:p w14:paraId="5B3AD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延迟支付的利息计算方式为:</w:t>
      </w:r>
      <w:r>
        <w:rPr>
          <w:rFonts w:hint="eastAsia" w:ascii="宋体" w:hAnsi="宋体" w:eastAsia="宋体" w:cs="宋体"/>
          <w:sz w:val="24"/>
          <w:szCs w:val="24"/>
          <w:u w:val="single"/>
          <w:lang w:val="en-US" w:eastAsia="zh-CN"/>
        </w:rPr>
        <w:t xml:space="preserve">                                       </w:t>
      </w:r>
    </w:p>
    <w:p w14:paraId="74196F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2、本协议生效后，甲方未按照约定撤回起诉的.，乙方有权拒绝支付本协议款项，并不放弃所有答辩及起诉权益。</w:t>
      </w:r>
    </w:p>
    <w:p w14:paraId="71B296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五、其他</w:t>
      </w:r>
    </w:p>
    <w:p w14:paraId="6D64C3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1、双方明确，本协议所有内容为双方和解状态下协商签订，不作为案号为(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民初字第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号案件庭审证据直接适用。</w:t>
      </w:r>
    </w:p>
    <w:p w14:paraId="64F2D2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2、本协议签订后双方再无其他争议。</w:t>
      </w:r>
    </w:p>
    <w:p w14:paraId="2FDA49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3、本协议</w:t>
      </w:r>
      <w:r>
        <w:rPr>
          <w:rFonts w:hint="eastAsia" w:ascii="宋体" w:hAnsi="宋体" w:eastAsia="宋体" w:cs="宋体"/>
          <w:sz w:val="24"/>
          <w:szCs w:val="24"/>
          <w:lang w:val="en-US" w:eastAsia="zh-CN"/>
        </w:rPr>
        <w:t>一</w:t>
      </w:r>
      <w:r>
        <w:rPr>
          <w:rFonts w:hint="eastAsia" w:ascii="宋体" w:hAnsi="宋体" w:eastAsia="宋体" w:cs="宋体"/>
          <w:sz w:val="24"/>
          <w:szCs w:val="24"/>
        </w:rPr>
        <w:t>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份，自双方签字、盖章之日起生效。</w:t>
      </w:r>
    </w:p>
    <w:p w14:paraId="7A81F7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B790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189BF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 xml:space="preserve">                        </w:t>
      </w:r>
    </w:p>
    <w:p w14:paraId="774870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签约代表</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签约代表:</w:t>
      </w:r>
      <w:r>
        <w:rPr>
          <w:rFonts w:hint="eastAsia" w:ascii="宋体" w:hAnsi="宋体" w:eastAsia="宋体" w:cs="宋体"/>
          <w:sz w:val="24"/>
          <w:szCs w:val="24"/>
          <w:u w:val="single"/>
          <w:lang w:val="en-US" w:eastAsia="zh-CN"/>
        </w:rPr>
        <w:t xml:space="preserve">                    </w:t>
      </w:r>
    </w:p>
    <w:p w14:paraId="11DCF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lang w:val="en-US" w:eastAsia="zh-CN"/>
        </w:rPr>
        <w:t>期</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期</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1A6F06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00E693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ED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B258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B258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6AB10"/>
    <w:multiLevelType w:val="singleLevel"/>
    <w:tmpl w:val="0D66AB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B66A0"/>
    <w:rsid w:val="397B66A0"/>
    <w:rsid w:val="5F340E5A"/>
    <w:rsid w:val="61E05049"/>
    <w:rsid w:val="69D53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41565abccb0ef62f2b378a89292d41c9\&#24237;&#22806;&#21644;&#35299;&#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庭外和解协议书.docx</Template>
  <Pages>2</Pages>
  <Words>710</Words>
  <Characters>715</Characters>
  <Lines>0</Lines>
  <Paragraphs>0</Paragraphs>
  <TotalTime>4</TotalTime>
  <ScaleCrop>false</ScaleCrop>
  <LinksUpToDate>false</LinksUpToDate>
  <CharactersWithSpaces>1275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2025-05-19T07:44:00Z</dcterms:created>
  <dc:creator>rankin</dc:creator>
  <cp:lastModifiedBy>曹某某</cp:lastModifiedBy>
  <dcterms:modified xsi:type="dcterms:W3CDTF">2025-05-19T07:58:16Z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34529086F1BE43338019948107A46CE3_11</vt:lpwstr>
  </property>
  <property fmtid="{D5CDD505-2E9C-101B-9397-08002B2CF9AE}" pid="4" name="KSOTemplateUUID">
    <vt:lpwstr>v1.0_mb_081NuYikGpf8gzQg1QkoTg==</vt:lpwstr>
  </property>
  <property fmtid="{D5CDD505-2E9C-101B-9397-08002B2CF9AE}" pid="5" name="KSOTemplateDocerSaveRecord">
    <vt:lpwstr>eyJoZGlkIjoiMDdhZDAyODE5NWY4MTJlZWE1MDIxNmY4ZDVlNmNkODkiLCJ1c2VySWQiOiIyMzcxOTMxNDEifQ==</vt:lpwstr>
  </property>
</Properties>
</file>