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21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技术入股协议</w:t>
      </w:r>
    </w:p>
    <w:p w14:paraId="68D2CA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026D3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甲方: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</w:t>
      </w:r>
    </w:p>
    <w:p w14:paraId="6FDE56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法定代表人: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8"/>
          <w:szCs w:val="28"/>
        </w:rPr>
        <w:t>身份证号码: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</w:t>
      </w:r>
    </w:p>
    <w:p w14:paraId="380BD5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</w:t>
      </w:r>
    </w:p>
    <w:p w14:paraId="6E31A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住址：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       </w:t>
      </w:r>
    </w:p>
    <w:p w14:paraId="4621F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身份证号码: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       </w:t>
      </w:r>
    </w:p>
    <w:p w14:paraId="25E73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</w:t>
      </w:r>
    </w:p>
    <w:p w14:paraId="46BC4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住址：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       </w:t>
      </w:r>
    </w:p>
    <w:p w14:paraId="6310EB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经甲乙双方友好协商，就乙方以技术入股方式投资甲方公司事宜，达成一致意见。依据《中华人民共和国公司法》及相关法律法规，双方遵循公平、平等、互利的原则，订立本协议，以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资共同信守。</w:t>
      </w:r>
    </w:p>
    <w:p w14:paraId="0C0A1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第一条 甲方基本情况​​</w:t>
      </w:r>
    </w:p>
    <w:p w14:paraId="78A17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甲方为依法设立并有效存续的有限责任公司。</w:t>
      </w:r>
    </w:p>
    <w:p w14:paraId="0BDB0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经营地址：</w:t>
      </w:r>
    </w:p>
    <w:p w14:paraId="5E48D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法定代表人：</w:t>
      </w:r>
    </w:p>
    <w:p w14:paraId="776923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经营范围：</w:t>
      </w:r>
    </w:p>
    <w:p w14:paraId="63AC22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公司总投资额为人民币  万元，注册资本为人民币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万元。现股权结构为：股东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持股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%，股东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持股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%。</w:t>
      </w:r>
    </w:p>
    <w:p w14:paraId="3393E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第二条 入股方案​​</w:t>
      </w:r>
    </w:p>
    <w:p w14:paraId="1D37A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甲方正处于发展关键阶段，为肯定乙方贡献并进一步激励其持续参与公司经营，甲方同意乙方以技术出资方式入股，占公司总股份的13%。</w:t>
      </w:r>
    </w:p>
    <w:p w14:paraId="0674E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乙方入股后，主要负责公司的经营与管理等相关工作。</w:t>
      </w:r>
    </w:p>
    <w:p w14:paraId="00FC2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技术入股完成后，公司股权结构变更为：股东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持股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%，股东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持股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%，乙方持股13%。各方应依法及时办理工商变更登记。乙方自登记完成之日起享有股东权利、承担股东义务。</w:t>
      </w:r>
    </w:p>
    <w:p w14:paraId="133A5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乙方所持股份自工商变更登记完成之日起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年内不得转让、质押或要求退股。如需追加投资，各股东按股权比例共同增资。前述限制期满后，乙方拟对外转让股权的，在同等条件下，甲方股东享有优先购买权。丙方、丁方（如有）自愿放弃优先购买权。</w:t>
      </w:r>
    </w:p>
    <w:p w14:paraId="1943F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第三条 承诺与保证​​</w:t>
      </w:r>
    </w:p>
    <w:p w14:paraId="76967F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甲方承诺本次技术入股已获公司股东会有效批准及全体股东同意，程序合法有效。</w:t>
      </w:r>
    </w:p>
    <w:p w14:paraId="08AD3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甲方保证乙方所获得的股权权属清晰，未设置任何质押、查封等权利负担。如因权属问题导致乙方损失，甲方应承担全部经济与法律责任。</w:t>
      </w:r>
    </w:p>
    <w:p w14:paraId="13B2E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乙方自完成股权登记之日起，有权按持股比例享有公司利润分配，并依法承担相应股东义务。</w:t>
      </w:r>
    </w:p>
    <w:p w14:paraId="45AAA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第四条 双方权利与义务​​</w:t>
      </w:r>
    </w:p>
    <w:p w14:paraId="51E71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公司组织机构、议事规则、法定代表人及财务制度等，均严格依照《公司法》及相关法律法规执行。</w:t>
      </w:r>
    </w:p>
    <w:p w14:paraId="6FDFB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公司税后利润按月进行分配，具体方案由股东会依《公司法》及章程决议确定。往期未分配利润可并入本期一并分配，分配比例以各方实际持股为准。</w:t>
      </w:r>
    </w:p>
    <w:p w14:paraId="1DC8E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公司重大事项须经股东会决议，任何一方不得单独作出决定，决策程序依公司章程及股东会议事规则执行。</w:t>
      </w:r>
    </w:p>
    <w:p w14:paraId="78F0C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第五条 保密与竞业限制​​</w:t>
      </w:r>
    </w:p>
    <w:p w14:paraId="2C290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乙方应严格遵守甲方保密制度，不得泄露甲方经营、财务、技术、账户等任何商业秘密，亦不得向第三方透露其持股及分红等协议内容。如乙方故意泄露保密信息，需向甲方支付违约金人民币</w:t>
      </w:r>
      <w:r>
        <w:rPr>
          <w:rFonts w:hint="eastAsia" w:ascii="宋体" w:hAnsi="宋体" w:eastAsia="宋体" w:cs="宋体"/>
          <w:sz w:val="28"/>
          <w:szCs w:val="28"/>
          <w:u w:val="single"/>
        </w:rPr>
        <w:t>  </w:t>
      </w:r>
      <w:r>
        <w:rPr>
          <w:rFonts w:hint="eastAsia" w:ascii="宋体" w:hAnsi="宋体" w:eastAsia="宋体" w:cs="宋体"/>
          <w:sz w:val="28"/>
          <w:szCs w:val="28"/>
        </w:rPr>
        <w:t>万元。</w:t>
      </w:r>
    </w:p>
    <w:p w14:paraId="49E440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第六条 协议的修改与终止​​</w:t>
      </w:r>
    </w:p>
    <w:p w14:paraId="45E3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对本协议及补充协议的修改或变更，须经双方书面同意并签字后方可生效。</w:t>
      </w:r>
    </w:p>
    <w:p w14:paraId="00E22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第七条 违约责任​​</w:t>
      </w:r>
    </w:p>
    <w:p w14:paraId="41DBD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双方应全面履行本协议义务，任何一方违约均应承担相应法律责任。</w:t>
      </w:r>
    </w:p>
    <w:p w14:paraId="5CBC46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如一方违约，守约方有权书面通知违约方限期纠正，并要求其采取充分有效措施消除后果、赔偿损失。</w:t>
      </w:r>
    </w:p>
    <w:p w14:paraId="54D3B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若违约行为导致守约方无法继续履行协议或显失公平，守约方可暂停履行本方义务，直至违约方纠正行为、消除影响并赔偿损失。</w:t>
      </w:r>
    </w:p>
    <w:p w14:paraId="68DB2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违约方应赔偿守约方全部直接与间接损失，包括但不限于诉讼费、律师费、差旅费等合理支出。</w:t>
      </w:r>
    </w:p>
    <w:p w14:paraId="1731B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第八条 法律适用与争议解决​​</w:t>
      </w:r>
    </w:p>
    <w:p w14:paraId="366CF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本协议的订立、效力与解释均适用中华人民共和国法律。</w:t>
      </w:r>
    </w:p>
    <w:p w14:paraId="5F939F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因履行本协议发生争议，应协商解决；协商不成的，任何一方均有权向甲方所在地人民法院提起诉讼。</w:t>
      </w:r>
    </w:p>
    <w:p w14:paraId="2BFD4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第九条 其他​​</w:t>
      </w:r>
    </w:p>
    <w:p w14:paraId="40F66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本协议未尽事宜，由双方另行签订补充协议，补充协议与本协议具有同等法律效力。本协议生效前各方所达成任何约定与本协议冲突的，以本协议为准。</w:t>
      </w:r>
    </w:p>
    <w:p w14:paraId="38054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本协议自双方签字或盖章之日起生效。</w:t>
      </w:r>
    </w:p>
    <w:p w14:paraId="3DCD1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96" w:leftChars="284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本协议一式贰份，甲乙双方各执壹份，具有同等法律效力。</w:t>
      </w:r>
    </w:p>
    <w:p w14:paraId="39B2A5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96" w:leftChars="284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213C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 (盖章) :</w:t>
      </w:r>
    </w:p>
    <w:p w14:paraId="05FC12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法定代表人(签字) :</w:t>
      </w:r>
    </w:p>
    <w:p w14:paraId="11EFF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签署时间: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 w14:paraId="26EAC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F91D8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 (签字) :</w:t>
      </w:r>
    </w:p>
    <w:p w14:paraId="1954C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签署时间: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 w14:paraId="7BA4C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839083D-39BB-4984-86B3-241BD92D1E5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38A6C51-29FC-43B0-A7A1-40CFF50FFC0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00E8971-B984-4AEC-95D4-51AE207BF03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C090A2F-2619-47ED-B7EB-9725FEFCB5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13DCD82-4D23-4C89-9D0B-DAF5E43880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B6BFF0D-0B32-41C2-B1A5-0930BC1F4C4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B716B24-D5A9-4DA6-B611-DA371ECDAA05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ED9D7622-96FB-4037-9376-F35486FD07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wMGRhYjUzOTVlNGI0Zjc1ZWViZWRjOWIwNjQwZTkifQ=="/>
  </w:docVars>
  <w:rsids>
    <w:rsidRoot w:val="5DDB4707"/>
    <w:rsid w:val="06DE624C"/>
    <w:rsid w:val="34A73978"/>
    <w:rsid w:val="3C4F2236"/>
    <w:rsid w:val="54BE22D8"/>
    <w:rsid w:val="5DDB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1ab968895c1ceb01c1e7c1311c982df6\&#25216;&#26415;&#20837;&#32929;&#21327;&#35758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技术入股协议.docx</Template>
  <Pages>4</Pages>
  <Words>1855</Words>
  <Characters>1859</Characters>
  <Lines>0</Lines>
  <Paragraphs>0</Paragraphs>
  <TotalTime>9</TotalTime>
  <ScaleCrop>false</ScaleCrop>
  <LinksUpToDate>false</LinksUpToDate>
  <CharactersWithSpaces>2355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2025-09-20T02:41:00Z</dcterms:created>
  <dc:creator>rankin</dc:creator>
  <cp:lastModifiedBy>rankin</cp:lastModifiedBy>
  <dcterms:modified xsi:type="dcterms:W3CDTF">2025-09-20T02:48:50Z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35B40C2444A744FD84142B0B83F8A99D_11</vt:lpwstr>
  </property>
  <property fmtid="{D5CDD505-2E9C-101B-9397-08002B2CF9AE}" pid="4" name="KSOTemplateUUID">
    <vt:lpwstr>v1.0_mb_sUvcVlm8QKtCg9oLLrvidw==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