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DF1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450" w:lineRule="atLeast"/>
        <w:ind w:left="0" w:right="0" w:firstLine="0"/>
        <w:jc w:val="center"/>
        <w:rPr>
          <w:rFonts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房屋无偿使用协议书</w:t>
      </w:r>
    </w:p>
    <w:p w14:paraId="101664A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甲方（房屋提供方）：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统一社会信用代码/身份证号：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法定代表人/授权代表：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</w:t>
      </w:r>
    </w:p>
    <w:p w14:paraId="203DE02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乙方（房屋使用方）：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统一社会信用代码/身份证号：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法定代表人/授权代表：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</w:t>
      </w:r>
    </w:p>
    <w:p w14:paraId="149986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合同签订地：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区</w:t>
      </w:r>
    </w:p>
    <w:p w14:paraId="2B0C14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第一条 房屋基本情况</w:t>
      </w:r>
    </w:p>
    <w:p w14:paraId="57683B7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1.1 房屋坐落：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，具体位置以房产证记载为准。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1.2 使用面积：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平方米，实际使用范围详见附件平面图。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1.3 房屋权属：甲方保证对房屋拥有合法处分权，已提供房产证复印件作为本协议附件。</w:t>
      </w:r>
    </w:p>
    <w:p w14:paraId="0975DF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第二条 使用期限</w:t>
      </w:r>
    </w:p>
    <w:p w14:paraId="5C7CCA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2.1 本协议无偿使用期限自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日起至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止，共计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2.2 使用期满前30日，双方可协商续签事宜。未续签的，乙方应按时腾退房屋并恢复原状。</w:t>
      </w:r>
    </w:p>
    <w:p w14:paraId="01F1C4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第三条 使用方式及用途</w:t>
      </w:r>
    </w:p>
    <w:p w14:paraId="56E8FC2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3.1 乙方仅可将房屋用于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，未经甲方书面同意不得改变用途或转租第三方。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3.2 乙方应合理使用房屋及附属设施，不得擅自拆改结构或进行影响房屋安全的装修。</w:t>
      </w:r>
    </w:p>
    <w:p w14:paraId="27AB34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第四条 费用承担</w:t>
      </w:r>
    </w:p>
    <w:p w14:paraId="3A92EDD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4.1 甲方承担与房屋所有权相关的税费（如房产税、土地使用税）。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4.2 乙方承担使用期间的水、电、燃气、物业费、维修费等实际使用费用，具体标准按物业管理方收费标准执行。</w:t>
      </w:r>
    </w:p>
    <w:p w14:paraId="1B74B2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第五条 双方权利义务</w:t>
      </w:r>
    </w:p>
    <w:p w14:paraId="1B65DA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5.1 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5D03B95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确保房屋在交付时符合安全使用标准；</w:t>
      </w:r>
    </w:p>
    <w:p w14:paraId="7063395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协助乙方办理水、电开户及物业登记手续；</w:t>
      </w:r>
    </w:p>
    <w:p w14:paraId="787E579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不得无故干扰乙方正常使用。</w:t>
      </w:r>
    </w:p>
    <w:p w14:paraId="653E90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5.2 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3882F6B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按时支付使用期间产生的各项费用；</w:t>
      </w:r>
    </w:p>
    <w:p w14:paraId="7DAA5E1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妥善保管房屋及设施，使用期间造成损坏的应负责修复或赔偿；</w:t>
      </w:r>
    </w:p>
    <w:p w14:paraId="5560EE3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配合甲方进行房屋安全检查及维修工作；</w:t>
      </w:r>
    </w:p>
    <w:p w14:paraId="03984EB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不得从事违法活动或存放危险物品。</w:t>
      </w:r>
    </w:p>
    <w:p w14:paraId="6B78AA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第六条 协议解除与终止</w:t>
      </w:r>
    </w:p>
    <w:p w14:paraId="22F01B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6.1 经双方协商一致，可提前解除本协议。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6.2 若乙方存在以下情形，甲方有权单方解除协议并要求赔偿损失：</w:t>
      </w:r>
    </w:p>
    <w:p w14:paraId="243167C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擅自转租、改变用途或进行违法活动；</w:t>
      </w:r>
    </w:p>
    <w:p w14:paraId="451AC6F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拖欠费用超过30日；</w:t>
      </w:r>
    </w:p>
    <w:p w14:paraId="690CC4A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严重损坏房屋结构或设施；</w:t>
      </w:r>
    </w:p>
    <w:p w14:paraId="74EFBD7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违反本协议其他重大义务。</w:t>
      </w:r>
    </w:p>
    <w:p w14:paraId="59C843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6.3 协议终止后，乙方应在7日内完成房屋腾退并办理交接手续。逾期未腾退的，甲方有权要求乙方按日支付占用费（标准为市场日租金）。</w:t>
      </w:r>
    </w:p>
    <w:p w14:paraId="6768D1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第七条 违约责任</w:t>
      </w:r>
    </w:p>
    <w:p w14:paraId="05D27C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7.1 任何一方违反本协议约定，应赔偿守约方因此遭受的实际损失，包括但不限于直接损失、合理维权费用及预期利益损失。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7.2 乙方违约导致甲方解除协议的，乙方除承担赔偿责任外，还应支付违约金[具体金额]元。</w:t>
      </w:r>
    </w:p>
    <w:p w14:paraId="3963DD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第八条 不可抗力</w:t>
      </w:r>
    </w:p>
    <w:p w14:paraId="11D6390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8.1 因地震、火灾、政府征收等不可抗力导致房屋无法使用的，双方互不承担责任，但应及时通知对方并采取减损措施。</w:t>
      </w:r>
    </w:p>
    <w:p w14:paraId="772349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第九条 争议解决</w:t>
      </w:r>
    </w:p>
    <w:p w14:paraId="008CCE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9.1 因本协议引起的争议，双方应首先协商解决；协商不成的，可向合同签订地人民法院提起诉讼。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9.2 诉讼期间，除争议事项外，双方应继续履行本协议其他条款。</w:t>
      </w:r>
    </w:p>
    <w:p w14:paraId="050AFF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第十条 其他条款</w:t>
      </w:r>
    </w:p>
    <w:p w14:paraId="3FF126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10.1 本协议未尽事宜，可由双方签订补充协议，补充协议与本协议具有同等法律效力。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10.2 本协议一式两份，甲乙双方各执一份，自双方签字/盖章之日起生效。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10.3 附件清单：</w:t>
      </w:r>
    </w:p>
    <w:p w14:paraId="7E3068D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房产证复印件（已核验原件）；</w:t>
      </w:r>
    </w:p>
    <w:p w14:paraId="1E4A371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房屋平面图及设施清单；</w:t>
      </w:r>
    </w:p>
    <w:p w14:paraId="73CB8D7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乙方身份证明文件；</w:t>
      </w:r>
    </w:p>
    <w:p w14:paraId="509702F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物业收费标准说明。</w:t>
      </w:r>
    </w:p>
    <w:p w14:paraId="48FA187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甲方（盖章）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法定代表人/授权代表签字：____________________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</w:p>
    <w:p w14:paraId="7054CC6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乙方（盖章）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法定代表人/授权代表签字：____________________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</w:p>
    <w:p w14:paraId="70CE084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见证人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  <w:bookmarkStart w:id="0" w:name="_GoBack"/>
      <w:bookmarkEnd w:id="0"/>
    </w:p>
    <w:p w14:paraId="7012807F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Semi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3C0EA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6B8D8"/>
    <w:multiLevelType w:val="multilevel"/>
    <w:tmpl w:val="8F16B8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D377DF44"/>
    <w:multiLevelType w:val="multilevel"/>
    <w:tmpl w:val="D377DF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40766DB"/>
    <w:multiLevelType w:val="multilevel"/>
    <w:tmpl w:val="540766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6B85A0EC"/>
    <w:multiLevelType w:val="multilevel"/>
    <w:tmpl w:val="6B85A0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99335F"/>
    <w:rsid w:val="0000520C"/>
    <w:rsid w:val="00015BC8"/>
    <w:rsid w:val="00017528"/>
    <w:rsid w:val="0002178C"/>
    <w:rsid w:val="00036BD1"/>
    <w:rsid w:val="00051E95"/>
    <w:rsid w:val="00062A25"/>
    <w:rsid w:val="0006796F"/>
    <w:rsid w:val="000817FA"/>
    <w:rsid w:val="00082613"/>
    <w:rsid w:val="00090EA2"/>
    <w:rsid w:val="000974E5"/>
    <w:rsid w:val="000B7BF7"/>
    <w:rsid w:val="000C36CD"/>
    <w:rsid w:val="00110386"/>
    <w:rsid w:val="001276F9"/>
    <w:rsid w:val="00131060"/>
    <w:rsid w:val="00142E55"/>
    <w:rsid w:val="0015261A"/>
    <w:rsid w:val="0015586E"/>
    <w:rsid w:val="00164CD1"/>
    <w:rsid w:val="00175D3A"/>
    <w:rsid w:val="001A1727"/>
    <w:rsid w:val="001B59EB"/>
    <w:rsid w:val="001C74B2"/>
    <w:rsid w:val="001F0603"/>
    <w:rsid w:val="00202982"/>
    <w:rsid w:val="00205D08"/>
    <w:rsid w:val="00222657"/>
    <w:rsid w:val="00226304"/>
    <w:rsid w:val="00226E76"/>
    <w:rsid w:val="00237B1D"/>
    <w:rsid w:val="0027499B"/>
    <w:rsid w:val="002762A2"/>
    <w:rsid w:val="002762DB"/>
    <w:rsid w:val="002863E6"/>
    <w:rsid w:val="00297318"/>
    <w:rsid w:val="002A3C67"/>
    <w:rsid w:val="002B5898"/>
    <w:rsid w:val="002C0D3F"/>
    <w:rsid w:val="002C4640"/>
    <w:rsid w:val="002C4B1C"/>
    <w:rsid w:val="002E41A7"/>
    <w:rsid w:val="002F28E6"/>
    <w:rsid w:val="00311E4B"/>
    <w:rsid w:val="00342826"/>
    <w:rsid w:val="003520EC"/>
    <w:rsid w:val="0035431B"/>
    <w:rsid w:val="00357359"/>
    <w:rsid w:val="00376378"/>
    <w:rsid w:val="0037681C"/>
    <w:rsid w:val="00377904"/>
    <w:rsid w:val="003A0A8B"/>
    <w:rsid w:val="003A6028"/>
    <w:rsid w:val="003A7042"/>
    <w:rsid w:val="003D4FD0"/>
    <w:rsid w:val="003D6A08"/>
    <w:rsid w:val="003E06BD"/>
    <w:rsid w:val="003F1AC9"/>
    <w:rsid w:val="004214AA"/>
    <w:rsid w:val="004241A2"/>
    <w:rsid w:val="00430F4B"/>
    <w:rsid w:val="0043731C"/>
    <w:rsid w:val="004532D7"/>
    <w:rsid w:val="00485B54"/>
    <w:rsid w:val="00486ED9"/>
    <w:rsid w:val="004A2661"/>
    <w:rsid w:val="004A3E3E"/>
    <w:rsid w:val="004B1CAA"/>
    <w:rsid w:val="004B33CF"/>
    <w:rsid w:val="004C0963"/>
    <w:rsid w:val="004D0AF8"/>
    <w:rsid w:val="004E08E5"/>
    <w:rsid w:val="004F3D17"/>
    <w:rsid w:val="005117A8"/>
    <w:rsid w:val="00522874"/>
    <w:rsid w:val="005436A3"/>
    <w:rsid w:val="00545732"/>
    <w:rsid w:val="00561E52"/>
    <w:rsid w:val="00567B90"/>
    <w:rsid w:val="005730E4"/>
    <w:rsid w:val="00574062"/>
    <w:rsid w:val="00592393"/>
    <w:rsid w:val="005963CB"/>
    <w:rsid w:val="005B133A"/>
    <w:rsid w:val="005B61D1"/>
    <w:rsid w:val="005D2D7B"/>
    <w:rsid w:val="005E3F30"/>
    <w:rsid w:val="00626A20"/>
    <w:rsid w:val="00633BA1"/>
    <w:rsid w:val="006400BF"/>
    <w:rsid w:val="00661E8A"/>
    <w:rsid w:val="00674291"/>
    <w:rsid w:val="00684631"/>
    <w:rsid w:val="00711DFB"/>
    <w:rsid w:val="00746E51"/>
    <w:rsid w:val="0076381A"/>
    <w:rsid w:val="007805D6"/>
    <w:rsid w:val="007846DE"/>
    <w:rsid w:val="007B7363"/>
    <w:rsid w:val="007C09B8"/>
    <w:rsid w:val="007F3F90"/>
    <w:rsid w:val="00844797"/>
    <w:rsid w:val="008473B9"/>
    <w:rsid w:val="00867B47"/>
    <w:rsid w:val="00872076"/>
    <w:rsid w:val="008774DC"/>
    <w:rsid w:val="00887429"/>
    <w:rsid w:val="00893F29"/>
    <w:rsid w:val="008A2102"/>
    <w:rsid w:val="008A2A40"/>
    <w:rsid w:val="008A7E1E"/>
    <w:rsid w:val="008B60F8"/>
    <w:rsid w:val="008C4E27"/>
    <w:rsid w:val="008D63AC"/>
    <w:rsid w:val="008E4A76"/>
    <w:rsid w:val="00950BC6"/>
    <w:rsid w:val="00963599"/>
    <w:rsid w:val="00965D22"/>
    <w:rsid w:val="009704B6"/>
    <w:rsid w:val="00984C31"/>
    <w:rsid w:val="00994B9D"/>
    <w:rsid w:val="009B54C4"/>
    <w:rsid w:val="009D08D6"/>
    <w:rsid w:val="009D1C7A"/>
    <w:rsid w:val="009D54BE"/>
    <w:rsid w:val="009E7D6C"/>
    <w:rsid w:val="00A03050"/>
    <w:rsid w:val="00A10D99"/>
    <w:rsid w:val="00A147DE"/>
    <w:rsid w:val="00A202B7"/>
    <w:rsid w:val="00A259BF"/>
    <w:rsid w:val="00A403ED"/>
    <w:rsid w:val="00A85C3E"/>
    <w:rsid w:val="00A94D40"/>
    <w:rsid w:val="00AB5E36"/>
    <w:rsid w:val="00AC37FD"/>
    <w:rsid w:val="00AC4FFE"/>
    <w:rsid w:val="00AD2209"/>
    <w:rsid w:val="00B041DF"/>
    <w:rsid w:val="00B1094B"/>
    <w:rsid w:val="00B158A9"/>
    <w:rsid w:val="00B174A2"/>
    <w:rsid w:val="00B229CD"/>
    <w:rsid w:val="00B233EB"/>
    <w:rsid w:val="00B25E1B"/>
    <w:rsid w:val="00B469E6"/>
    <w:rsid w:val="00B70AA3"/>
    <w:rsid w:val="00B84FBC"/>
    <w:rsid w:val="00B958B0"/>
    <w:rsid w:val="00B972A3"/>
    <w:rsid w:val="00BB02FD"/>
    <w:rsid w:val="00BC4EB3"/>
    <w:rsid w:val="00BD3896"/>
    <w:rsid w:val="00BD6EBB"/>
    <w:rsid w:val="00BF5425"/>
    <w:rsid w:val="00BF55D4"/>
    <w:rsid w:val="00C00279"/>
    <w:rsid w:val="00C06EAF"/>
    <w:rsid w:val="00C1633A"/>
    <w:rsid w:val="00C2625F"/>
    <w:rsid w:val="00C340BF"/>
    <w:rsid w:val="00C50415"/>
    <w:rsid w:val="00C83797"/>
    <w:rsid w:val="00C95C47"/>
    <w:rsid w:val="00CD0FD5"/>
    <w:rsid w:val="00CE0CBE"/>
    <w:rsid w:val="00D2334A"/>
    <w:rsid w:val="00D26957"/>
    <w:rsid w:val="00D3119D"/>
    <w:rsid w:val="00D332E9"/>
    <w:rsid w:val="00D45AF3"/>
    <w:rsid w:val="00D66FCA"/>
    <w:rsid w:val="00D918D3"/>
    <w:rsid w:val="00DB707E"/>
    <w:rsid w:val="00DD79BD"/>
    <w:rsid w:val="00DE7B63"/>
    <w:rsid w:val="00DF2EB6"/>
    <w:rsid w:val="00DF2F74"/>
    <w:rsid w:val="00DF37BF"/>
    <w:rsid w:val="00DF5092"/>
    <w:rsid w:val="00E35C40"/>
    <w:rsid w:val="00EA135D"/>
    <w:rsid w:val="00EA6FF1"/>
    <w:rsid w:val="00EB4197"/>
    <w:rsid w:val="00ED3809"/>
    <w:rsid w:val="00ED5BDC"/>
    <w:rsid w:val="00ED7D26"/>
    <w:rsid w:val="00EE06CF"/>
    <w:rsid w:val="00EE4A56"/>
    <w:rsid w:val="00EF0922"/>
    <w:rsid w:val="00EF1AB7"/>
    <w:rsid w:val="00EF2477"/>
    <w:rsid w:val="00EF602F"/>
    <w:rsid w:val="00F03101"/>
    <w:rsid w:val="00F0468D"/>
    <w:rsid w:val="00F15F25"/>
    <w:rsid w:val="00F20E84"/>
    <w:rsid w:val="00F2778F"/>
    <w:rsid w:val="00F41647"/>
    <w:rsid w:val="00F67427"/>
    <w:rsid w:val="00F84FFE"/>
    <w:rsid w:val="00F9194F"/>
    <w:rsid w:val="00F95F75"/>
    <w:rsid w:val="00FC2A11"/>
    <w:rsid w:val="00FC30DE"/>
    <w:rsid w:val="00FD7AC9"/>
    <w:rsid w:val="00FE640A"/>
    <w:rsid w:val="05047A0C"/>
    <w:rsid w:val="3699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58d6070-ca46-489b-a1d0-ef77260c6220\&#25151;&#23627;&#26080;&#20607;&#20351;&#29992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房屋无偿使用协议书.docx</Template>
  <Pages>4</Pages>
  <Words>214</Words>
  <Characters>214</Characters>
  <Lines>3</Lines>
  <Paragraphs>1</Paragraphs>
  <TotalTime>44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2025-11-12T02:07:00Z</dcterms:created>
  <dcterms:modified xsi:type="dcterms:W3CDTF">2025-11-12T02:51:53Z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v1.0_mb_xc8wsv+8WMT0K9imyPd2Kg==</vt:lpwstr>
  </property>
  <property fmtid="{D5CDD505-2E9C-101B-9397-08002B2CF9AE}" pid="4" name="ICV">
    <vt:lpwstr>0EDF1AF7C1134CC98FF1763DA9148CDE_11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