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53DC1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70" w:afterAutospacing="0" w:line="450" w:lineRule="atLeast"/>
        <w:ind w:left="0" w:right="0" w:firstLine="0"/>
        <w:jc w:val="center"/>
        <w:rPr>
          <w:rFonts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40"/>
          <w:szCs w:val="40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40"/>
          <w:szCs w:val="40"/>
          <w:bdr w:val="none" w:color="auto" w:sz="0" w:space="0"/>
          <w:shd w:val="clear" w:fill="FFFFFF"/>
        </w:rPr>
        <w:t>委托理财合同书</w:t>
      </w:r>
    </w:p>
    <w:p w14:paraId="7CC0EF97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甲方（委托方）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统一社会信用代码/身份证号：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联系地址：_______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 联系方式：______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</w:t>
      </w:r>
    </w:p>
    <w:p w14:paraId="79639F7D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乙方（受托方）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统一社会信用代码/身份证号：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联系地址：_______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 联系方式：______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</w:t>
      </w:r>
    </w:p>
    <w:p w14:paraId="2AEE9E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270" w:afterAutospacing="0" w:line="420" w:lineRule="atLeast"/>
        <w:ind w:left="0" w:right="0" w:firstLine="0"/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27"/>
          <w:szCs w:val="27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27"/>
          <w:szCs w:val="27"/>
          <w:bdr w:val="none" w:color="auto" w:sz="0" w:space="0"/>
          <w:shd w:val="clear" w:fill="FFFFFF"/>
        </w:rPr>
        <w:t>鉴于条款</w:t>
      </w:r>
    </w:p>
    <w:p w14:paraId="1B842D45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甲方基于合法自有资金的投资需求，乙方凭借专业理财能力，双方遵循平等自愿、诚实信用原则，就甲方委托乙方操作证券投资账户事宜达成协议，明确收益分配与风险承担规则。</w:t>
      </w:r>
    </w:p>
    <w:p w14:paraId="7D059A9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270" w:afterAutospacing="0" w:line="450" w:lineRule="atLeast"/>
        <w:ind w:left="0" w:right="0" w:firstLine="0"/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  <w:bdr w:val="none" w:color="auto" w:sz="0" w:space="0"/>
          <w:shd w:val="clear" w:fill="FFFFFF"/>
        </w:rPr>
        <w:t>第一章 账户管理与操作权限</w:t>
      </w:r>
    </w:p>
    <w:p w14:paraId="71F40982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第一条 账户开立与初始资金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1.1 甲方须在具备合法资质的证券公司开立投资账户，并确保账户已开通网上交易功能，初始资金不少于人民币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【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元】（大写：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），资金来源合法且已实名认证。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1.2 甲方对账户资金调拨密码负有独家保管责任，乙方仅持有交易密码并负责交易操作。证券公司系统故障导致的损失由甲方与证券公司协商解决，乙方不承担连带责任，但须及时通知并协助减损。</w:t>
      </w:r>
    </w:p>
    <w:p w14:paraId="45AEF8B0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第二条 操作权限与监督机制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2.1 协议有效期内，乙方享有账户内资金在二级市场股票交易的独家操作权，甲方不得擅自干预交易或直接操作账户。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2.2 甲方有权通过账户对账系统实时监控资金流向及交易记录，每月【__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__日】前可要求乙方提供交易明细及持仓分析报告。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2.3 协议期限为【__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__年】，自【____年____月____日】至【____年____月____日】，期满前30日可协商续签。</w:t>
      </w:r>
    </w:p>
    <w:p w14:paraId="5797244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270" w:afterAutospacing="0" w:line="450" w:lineRule="atLeast"/>
        <w:ind w:left="0" w:right="0" w:firstLine="0"/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  <w:bdr w:val="none" w:color="auto" w:sz="0" w:space="0"/>
          <w:shd w:val="clear" w:fill="FFFFFF"/>
        </w:rPr>
        <w:t>第二章 收益分配与费用结构</w:t>
      </w:r>
    </w:p>
    <w:p w14:paraId="1204ED30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第三条 管理费用与收益分配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3.1 乙方按初始资金的【____%】收取年度管理费，按月分摊为【月度管理费=管理费/协议年数/12】。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3.2 月度收益分配规则：</w:t>
      </w:r>
    </w:p>
    <w:p w14:paraId="779E8AAB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6" w:lineRule="atLeast"/>
        <w:ind w:left="0" w:right="0" w:hanging="360"/>
        <w:rPr>
          <w:rFonts w:hint="default" w:ascii="Segoe UI" w:hAnsi="Segoe UI" w:eastAsia="Segoe UI" w:cs="Segoe UI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月度资金盈余=结算时账户流动资金总额-初始资金-当月管理费</w:t>
      </w:r>
    </w:p>
    <w:p w14:paraId="4D20BD8D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 w:line="26" w:lineRule="atLeast"/>
        <w:ind w:left="0" w:right="0" w:hanging="360"/>
        <w:rPr>
          <w:rFonts w:hint="default" w:ascii="Segoe UI" w:hAnsi="Segoe UI" w:eastAsia="Segoe UI" w:cs="Segoe UI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盈余分配比例：甲方【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%】，乙方【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%】；盈余≤0时暂停分配。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3.3 协议到期后5个工作日内进行整体结算：</w:t>
      </w:r>
    </w:p>
    <w:p w14:paraId="07B91ED6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 w:line="26" w:lineRule="atLeast"/>
        <w:ind w:left="0" w:right="0" w:hanging="360"/>
        <w:rPr>
          <w:rFonts w:hint="default" w:ascii="Segoe UI" w:hAnsi="Segoe UI" w:eastAsia="Segoe UI" w:cs="Segoe UI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整体资金盈余=账户资产变现总额-初始资金-总管理费</w:t>
      </w:r>
    </w:p>
    <w:p w14:paraId="0E27225C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 w:line="26" w:lineRule="atLeast"/>
        <w:ind w:left="0" w:right="0" w:hanging="360"/>
        <w:rPr>
          <w:rFonts w:hint="default" w:ascii="Segoe UI" w:hAnsi="Segoe UI" w:eastAsia="Segoe UI" w:cs="Segoe UI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分配比例：甲方【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%】，乙方【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%】；累计盈余为负时按第四章约定承担亏损。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3.4 乙方指定收款账户：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户名：______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开户行：_______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账号：_______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</w:t>
      </w:r>
    </w:p>
    <w:p w14:paraId="39A5AEB7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第四条 税务处理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双方依法承担各自税费，甲方投资收益由证券公司代扣代缴个人所得税，乙方提供合规发票。</w:t>
      </w:r>
    </w:p>
    <w:p w14:paraId="3A1F812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270" w:afterAutospacing="0" w:line="450" w:lineRule="atLeast"/>
        <w:ind w:left="0" w:right="0" w:firstLine="0"/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  <w:bdr w:val="none" w:color="auto" w:sz="0" w:space="0"/>
          <w:shd w:val="clear" w:fill="FFFFFF"/>
        </w:rPr>
        <w:t>第三章 风险控制与亏损承担</w:t>
      </w:r>
    </w:p>
    <w:p w14:paraId="34BA8AB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第五条 风险预警与止损机制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5.1 当账户资产总额（含股票市值按当日收盘价折算）降至初始资金的【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%】时，乙方须立即通知甲方，甲方可决定是否终止协议。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5.2 亏损承担模式选择（二选一）：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□ 模式一：乙方不承诺保底，亏损由甲方承担；</w:t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□ 模式二：协议到期时资产总额低于初始资金的【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%】，不足部分由乙方补足。</w:t>
      </w:r>
    </w:p>
    <w:p w14:paraId="405BD024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第六条 禁止性行为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乙方不得将资金用于约定外的投资，不得从事内幕交易、操纵市场等违法行为，否则承担全部法律责任及赔偿责任。</w:t>
      </w:r>
    </w:p>
    <w:p w14:paraId="61B7728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270" w:afterAutospacing="0" w:line="450" w:lineRule="atLeast"/>
        <w:ind w:left="0" w:right="0" w:firstLine="0"/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</w:rPr>
      </w:pPr>
      <w:r>
        <w:rPr>
          <w:rFonts w:hint="default" w:ascii="PingFangSC-Semibold" w:hAnsi="PingFangSC-Semibold" w:eastAsia="PingFangSC-Semibold" w:cs="PingFangSC-Semibold"/>
          <w:b/>
          <w:bCs/>
          <w:i w:val="0"/>
          <w:iCs w:val="0"/>
          <w:caps w:val="0"/>
          <w:color w:val="0D0D0D"/>
          <w:spacing w:val="0"/>
          <w:sz w:val="30"/>
          <w:szCs w:val="30"/>
          <w:bdr w:val="none" w:color="auto" w:sz="0" w:space="0"/>
          <w:shd w:val="clear" w:fill="FFFFFF"/>
        </w:rPr>
        <w:t>第四章 争议解决与附则</w:t>
      </w:r>
    </w:p>
    <w:p w14:paraId="64E002FC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第七条 争议解决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7.1 争议协商不成时，选择以下方式解决：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□ 提交【__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__仲裁委员会】仲裁，裁决为终局；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□ 向【甲方/乙方所在地】有管辖权的人民法院起诉。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7.2 协议生效与份数：本协议一式两份，双方签字盖章后生效，附件与正文具有同等效力。</w:t>
      </w:r>
    </w:p>
    <w:p w14:paraId="217EA3A9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第八条 其他条款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8.1 乙方须定期披露投资策略及重大交易决策，确保甲方知情权；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8.2 协议终止后，乙方须在3个工作日内移交账户权限及交易记录；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8.3 不可抗力条款参照《民法典》相关规定执行。</w:t>
      </w:r>
    </w:p>
    <w:p w14:paraId="2893B1B2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甲方（签字/盖章）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法定代表人/授权代表：______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签署日期：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日</w:t>
      </w:r>
    </w:p>
    <w:p w14:paraId="37A48D70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210" w:beforeAutospacing="0" w:after="360" w:afterAutospacing="0" w:line="26" w:lineRule="atLeast"/>
        <w:ind w:left="0" w:right="0" w:firstLine="0"/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</w:rPr>
      </w:pPr>
      <w:r>
        <w:rPr>
          <w:rStyle w:val="9"/>
          <w:rFonts w:hint="default" w:ascii="Segoe UI" w:hAnsi="Segoe UI" w:eastAsia="Segoe UI" w:cs="Segoe UI"/>
          <w:b/>
          <w:bCs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乙方（签字/盖章）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bdr w:val="none" w:color="auto" w:sz="0" w:space="0"/>
          <w:shd w:val="clear" w:fill="FFFFFF"/>
        </w:rPr>
        <w:t>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法定代表人/授权代表：______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签署日期：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日</w:t>
      </w:r>
      <w:bookmarkStart w:id="0" w:name="_GoBack"/>
      <w:bookmarkEnd w:id="0"/>
    </w:p>
    <w:p w14:paraId="26060DB7">
      <w:pPr>
        <w:rPr>
          <w:rFonts w:hint="eastAsia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1261AF80-EE74-4C0E-B6F4-C980FFC2BC04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CEE636F8-E620-4132-9017-E0C5BA660B9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0C17BEF-978F-4CA5-9DED-514536F6D67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35607EC4-ED6C-4368-864C-E957127E976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0967F7C-2A0F-4F0A-ABBE-ECCE97C5CB7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1E02771F-80A1-4DAF-B8FC-02FDA6F5D5D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D9DF1BD8-C462-4F3A-893F-EB2D63B0A11D}"/>
  </w:font>
  <w:font w:name="思源黑体 CN Regular">
    <w:altName w:val="黑体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KSOF28C8607A">
    <w:panose1 w:val="020B0500000000000000"/>
    <w:charset w:val="86"/>
    <w:family w:val="auto"/>
    <w:pitch w:val="default"/>
    <w:sig w:usb0="00000001" w:usb1="00000000" w:usb2="00000000" w:usb3="00000000" w:csb0="00040001" w:csb1="00000000"/>
  </w:font>
  <w:font w:name="KSOF28C8D4D9">
    <w:panose1 w:val="020B0500000000000000"/>
    <w:charset w:val="86"/>
    <w:family w:val="auto"/>
    <w:pitch w:val="default"/>
    <w:sig w:usb0="00000001" w:usb1="00000000" w:usb2="00000000" w:usb3="00000000" w:csb0="00040001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8" w:fontKey="{63E22157-8325-45EA-B17F-974BCF3F60E3}"/>
  </w:font>
  <w:font w:name="PingFangSC-Semibold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2B5BED2E-F34B-4461-BB7B-A4A7A908C0F3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0" w:fontKey="{638B72A7-14D6-4EEE-9677-A7A5328EBD41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11" w:fontKey="{E77B0E7C-C9A5-4001-BAA6-51E8C67FEF0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3E06B9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1B0F7A2">
                          <w:pPr>
                            <w:pStyle w:val="4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1B0F7A2">
                    <w:pPr>
                      <w:pStyle w:val="4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86B0A4C"/>
    <w:multiLevelType w:val="multilevel"/>
    <w:tmpl w:val="E86B0A4C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 w:tentative="0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hint="default" w:ascii="Symbol" w:hAnsi="Symbol" w:cs="Symbol"/>
        <w:sz w:val="20"/>
      </w:rPr>
    </w:lvl>
    <w:lvl w:ilvl="2" w:tentative="0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hint="default" w:ascii="Symbol" w:hAnsi="Symbol" w:cs="Symbol"/>
        <w:sz w:val="20"/>
      </w:rPr>
    </w:lvl>
    <w:lvl w:ilvl="3" w:tentative="0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hint="default" w:ascii="Symbol" w:hAnsi="Symbol" w:cs="Symbol"/>
        <w:sz w:val="20"/>
      </w:rPr>
    </w:lvl>
    <w:lvl w:ilvl="4" w:tentative="0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hint="default" w:ascii="Symbol" w:hAnsi="Symbol" w:cs="Symbol"/>
        <w:sz w:val="20"/>
      </w:rPr>
    </w:lvl>
    <w:lvl w:ilvl="5" w:tentative="0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hint="default" w:ascii="Symbol" w:hAnsi="Symbol" w:cs="Symbol"/>
        <w:sz w:val="20"/>
      </w:rPr>
    </w:lvl>
    <w:lvl w:ilvl="6" w:tentative="0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hint="default" w:ascii="Symbol" w:hAnsi="Symbol" w:cs="Symbol"/>
        <w:sz w:val="20"/>
      </w:rPr>
    </w:lvl>
    <w:lvl w:ilvl="7" w:tentative="0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hint="default" w:ascii="Symbol" w:hAnsi="Symbol" w:cs="Symbol"/>
        <w:sz w:val="20"/>
      </w:rPr>
    </w:lvl>
    <w:lvl w:ilvl="8" w:tentative="0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hint="default" w:ascii="Symbol" w:hAnsi="Symbol" w:cs="Symbol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QxODE1ODQ0MDRhYTQyMjA2ZWFjZGMwYmZmMjljMjcifQ=="/>
  </w:docVars>
  <w:rsids>
    <w:rsidRoot w:val="7E91497F"/>
    <w:rsid w:val="3C5B490F"/>
    <w:rsid w:val="7E91497F"/>
    <w:rsid w:val="7FDE1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paragraph" w:styleId="3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Strong"/>
    <w:basedOn w:val="8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cb37c0a7f8047f1dcb7bb824562f2f11\&#22996;&#25176;&#29702;&#36130;&#21512;&#21516;&#2007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委托理财合同书.docx</Template>
  <Pages>4</Pages>
  <Words>2623</Words>
  <Characters>2695</Characters>
  <Lines>0</Lines>
  <Paragraphs>0</Paragraphs>
  <TotalTime>5</TotalTime>
  <ScaleCrop>false</ScaleCrop>
  <LinksUpToDate>false</LinksUpToDate>
  <CharactersWithSpaces>2958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2025-11-18T05:02:00Z</dcterms:created>
  <dc:creator>rankin</dc:creator>
  <cp:lastModifiedBy>rankin</cp:lastModifiedBy>
  <dcterms:modified xsi:type="dcterms:W3CDTF">2025-11-18T06:11:33Z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31558870D27F48BF81C876890A0DC02B_11</vt:lpwstr>
  </property>
  <property fmtid="{D5CDD505-2E9C-101B-9397-08002B2CF9AE}" pid="4" name="KSOTemplateUUID">
    <vt:lpwstr>v1.0_mb_nnyIVuMcR6L5JwrRGcrnkA==</vt:lpwstr>
  </property>
  <property fmtid="{D5CDD505-2E9C-101B-9397-08002B2CF9AE}" pid="5" name="KSOTemplateDocerSaveRecord">
    <vt:lpwstr>eyJoZGlkIjoiNTE5OTY2ZTBiOTRmMTI5NDQ1OTI0ZDE1OGUzMDBkOTgiLCJ1c2VySWQiOiI0NjE1MDMxNjIifQ==</vt:lpwstr>
  </property>
</Properties>
</file>