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CE0E2">
      <w:pPr>
        <w:pStyle w:val="3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</w:p>
    <w:p w14:paraId="3490480F">
      <w:pPr>
        <w:pStyle w:val="3"/>
        <w:spacing w:line="360" w:lineRule="auto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投资入股协议书</w:t>
      </w:r>
    </w:p>
    <w:p w14:paraId="23087AC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公司单位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： </w:t>
      </w:r>
    </w:p>
    <w:p w14:paraId="153BFCB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投资方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0BADFD7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依据《中华人民共和国民法典》《中华人民共和国公司法》等相关法律法规的规定，甲乙双方本着平等自愿、互利互惠、共同发展的原则，经友好协商，就乙方作为新投资方入股甲方指定的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，成为目标公司股东并共同经营事宜，特订立本协议，以资共同遵守。</w:t>
      </w:r>
    </w:p>
    <w:p w14:paraId="43EFCD5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第一条 出资金额、出资方式及出资期限</w:t>
      </w:r>
    </w:p>
    <w:p w14:paraId="2D6CBA2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出资方式及金额：乙方以货币资金方式向目标公司出资，出资总额为人民币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元（大写：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），占目标公司总股本的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%。</w:t>
      </w:r>
    </w:p>
    <w:p w14:paraId="034F18E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出资进度：乙方应根据目标公司建设厂房、采购生产设备的实际进度，以及日常经营所需流动资金的需求情况，分批次、适时足额将上述出资注入目标公司指定账户。</w:t>
      </w:r>
    </w:p>
    <w:p w14:paraId="4887346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出资义务：乙方自完成工商变更登记，正式登记为目标公司股东之日起，应严格按照本条第1、2款之约定履行出资义务，不得逾期或不足额出资。</w:t>
      </w:r>
    </w:p>
    <w:p w14:paraId="2E0E38D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第二条 入股程序及股份转让</w:t>
      </w:r>
    </w:p>
    <w:p w14:paraId="1A9D708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入股生效条件：乙方按照本协议约定履行出资义务，并依法完成股东名册登记、工商变更登记等法定入股程序后，方正式取得目标公司股东资格，享有股东权利、承担股东义务。</w:t>
      </w:r>
    </w:p>
    <w:p w14:paraId="05130D8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股份转让限制：乙方拟转让所持目标公司股份的，须提前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个月以书面形式通知甲方；股份转让应遵守《中华人民共和国公司法》及目标公司章程的相关规定，履行相应的内部决策及外部登记程序，同等条件下甲方享有优先购买权。</w:t>
      </w:r>
    </w:p>
    <w:p w14:paraId="7DB09AE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第三条 股东的权利与义务</w:t>
      </w:r>
    </w:p>
    <w:p w14:paraId="3D0B468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权利：乙方成为目标公司股东后，有权按照《中华人民共和国公司法》及目标公司章程的规定，享有资产收益、参与重大决策和选择管理者等股东权利。</w:t>
      </w:r>
    </w:p>
    <w:p w14:paraId="2401D5D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盈亏分担：乙方按照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%的出资比例，享有目标公司的利润分配权，同时按照该比例以其出资额为限承担目标公司的经营亏损。</w:t>
      </w:r>
    </w:p>
    <w:p w14:paraId="7FE7E46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既往债权债务划分：乙方对其成为目标公司股东之前的公司经营利润不享有任何权益；对目标公司在此之前产生的营业损失及债务，不承担任何清偿责任。若因目标公司清偿乙方入股前的债务，导致乙方股东权益遭受损失的，乙方有权向甲方追偿，甲方应在乙方主张权利之日起</w:t>
      </w:r>
    </w:p>
    <w:p w14:paraId="4B0A70C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日内赔偿乙方全部损失。</w:t>
      </w:r>
    </w:p>
    <w:p w14:paraId="07ADCAD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经营管理职责：乙方全面负责目标公司的财务核算、财务管理及业务拓展、运营管理等工作，确保公司经营合规有序。</w:t>
      </w:r>
    </w:p>
    <w:p w14:paraId="6781E76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资金支付义务：乙方应严格按照本协议约定的金额、进度及时足额支付出资款项，不得无故拖延。</w:t>
      </w:r>
    </w:p>
    <w:p w14:paraId="6CABE9F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第四条 甲方承诺与保证</w:t>
      </w:r>
    </w:p>
    <w:p w14:paraId="4950832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郑重承诺并保证：目标公司系依法注册成立、合法存续的企业法人，已取得开展经营活动所需的全部资质、许可，不存在任何违法违规经营记录；目标公司提供的财务报表、资产清单等资料真实、准确、完整，无隐瞒或虚假记载。若甲方违反上述承诺，导致乙方遭受损失的，甲方应向乙方承担缔约过失责任，赔偿乙方的全部实际损失。</w:t>
      </w:r>
    </w:p>
    <w:p w14:paraId="54262D7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第五条 违约责任</w:t>
      </w:r>
    </w:p>
    <w:p w14:paraId="37BD9F7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若乙方未按本协议约定及时足额支付出资款项，致使目标公司建设或经营活动遭受重大损失的，乙方应就该损失向目标公司及甲方承担赔偿责任。</w:t>
      </w:r>
    </w:p>
    <w:p w14:paraId="6B58748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若甲方因重大过错（包括但不限于隐瞒目标公司真实债务、提供虚假资料等），致使目标公司或乙方遭受资金损失的，甲方应向乙方承担全额赔偿责任。</w:t>
      </w:r>
    </w:p>
    <w:p w14:paraId="1C962EF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任何一方违反本协议其他约定的，应向守约方支付违约金人民币</w:t>
      </w:r>
    </w:p>
    <w:p w14:paraId="2817AEC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元；若违约金不足以弥补守约方损失的，违约方还应赔偿差额部分。</w:t>
      </w:r>
    </w:p>
    <w:p w14:paraId="7686117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第六条 争议解决</w:t>
      </w:r>
    </w:p>
    <w:p w14:paraId="3A758AC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因本协议的订立、履行、解释或争议产生的一切纠纷，双方应首先通过友好协商解决；协商不成的，任何一方均有权向目标公司所在地有管辖权的人民法院提起诉讼。</w:t>
      </w:r>
    </w:p>
    <w:p w14:paraId="36C41FA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第七条 合同生效及其他</w:t>
      </w:r>
    </w:p>
    <w:p w14:paraId="3A19F30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本协议未尽事宜，双方可另行协商并签订书面补充协议。补充协议与本协议具有同等法律效力。</w:t>
      </w:r>
    </w:p>
    <w:p w14:paraId="74ECC12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本协议一式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份，甲乙双方各执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份，目标公司留存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份，具有同等法律效力。</w:t>
      </w:r>
    </w:p>
    <w:p w14:paraId="6931BFB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本协议自甲乙双方签字（自然人）或盖章（法人）之日起生效。</w:t>
      </w:r>
    </w:p>
    <w:p w14:paraId="61A3B7E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7F91F6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甲方</w:t>
      </w:r>
      <w:r>
        <w:rPr>
          <w:rFonts w:hint="eastAsia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>公司单位</w:t>
      </w:r>
      <w:r>
        <w:rPr>
          <w:rFonts w:hint="eastAsia" w:hAnsi="宋体" w:eastAsia="宋体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： </w:t>
      </w: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乙方</w:t>
      </w:r>
      <w:r>
        <w:rPr>
          <w:rFonts w:hint="eastAsia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>投资方</w:t>
      </w:r>
      <w:r>
        <w:rPr>
          <w:rFonts w:hint="eastAsia" w:hAnsi="宋体" w:eastAsia="宋体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 w14:paraId="6FA60AE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>代表人：                               代表人：</w:t>
      </w:r>
    </w:p>
    <w:p w14:paraId="52FCC49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>电话/传真：                            电话/传真：</w:t>
      </w:r>
    </w:p>
    <w:p w14:paraId="2F4D5D9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027753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>开户银行：</w:t>
      </w: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开户银行：</w:t>
      </w:r>
    </w:p>
    <w:p w14:paraId="1038063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>开户名称：</w:t>
      </w: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开户名称：</w:t>
      </w:r>
    </w:p>
    <w:p w14:paraId="42A3313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>开户账号：                             开户账号：</w:t>
      </w:r>
    </w:p>
    <w:p w14:paraId="39C47F9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2E44EC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5" w:lineRule="atLeast"/>
        <w:ind w:firstLine="560" w:firstLineChars="200"/>
        <w:textAlignment w:val="auto"/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22924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5" w:lineRule="atLeast"/>
        <w:ind w:firstLine="560" w:firstLineChars="200"/>
        <w:textAlignment w:val="auto"/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9A071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5" w:lineRule="atLeast"/>
        <w:ind w:firstLine="4200" w:firstLineChars="15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bookmarkStart w:id="0" w:name="_GoBack"/>
      <w:bookmarkEnd w:id="0"/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>签约时间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日</w:t>
      </w:r>
    </w:p>
    <w:p w14:paraId="1ED4D63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</w:t>
      </w:r>
    </w:p>
    <w:p w14:paraId="7DF7D0C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11109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footerReference r:id="rId3" w:type="default"/>
      <w:pgNumType w:fmt="decimal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E415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AC27AE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AC27AE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A782F"/>
    <w:rsid w:val="018A782F"/>
    <w:rsid w:val="0FFC28EE"/>
    <w:rsid w:val="241B68C8"/>
    <w:rsid w:val="6BD5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38eeee92c70402fa4f4ebd6554167e2\&#25237;&#36164;&#20837;&#32929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投资入股协议书.docx</Template>
  <Pages>4</Pages>
  <Words>833</Words>
  <Characters>833</Characters>
  <Lines>0</Lines>
  <Paragraphs>0</Paragraphs>
  <TotalTime>5</TotalTime>
  <ScaleCrop>false</ScaleCrop>
  <LinksUpToDate>false</LinksUpToDate>
  <CharactersWithSpaces>1136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2025-12-09T02:50:00Z</dcterms:created>
  <dc:creator>rankin</dc:creator>
  <cp:lastModifiedBy>rankin</cp:lastModifiedBy>
  <dcterms:modified xsi:type="dcterms:W3CDTF">2025-12-09T03:24:36Z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v1.0_mb_I6mj3d4OnfFDlsGvyYMNzw==</vt:lpwstr>
  </property>
  <property fmtid="{D5CDD505-2E9C-101B-9397-08002B2CF9AE}" pid="4" name="ICV">
    <vt:lpwstr>C9BB83637E6F4FA4880455565D5FDE01_11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